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  <w:bookmarkStart w:id="0" w:name="_GoBack"/>
      <w:bookmarkEnd w:id="0"/>
    </w:p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-4445</wp:posOffset>
            </wp:positionV>
            <wp:extent cx="742950" cy="1160780"/>
            <wp:effectExtent l="0" t="0" r="0" b="1270"/>
            <wp:wrapNone/>
            <wp:docPr id="16" name="Picture 1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71120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lang w:val="pt-BR"/>
        </w:rPr>
        <w:t xml:space="preserve">P R I M </w:t>
      </w:r>
      <w:r>
        <w:rPr>
          <w:rFonts w:ascii="Times New Roman" w:hAnsi="Times New Roman"/>
          <w:b/>
          <w:sz w:val="28"/>
          <w:szCs w:val="28"/>
        </w:rPr>
        <w:t>A R I 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Comuna Grădiştea, Judeţul Valcea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Tel:0250/867072 ; Tel/ Fax : 0250/867009</w:t>
      </w:r>
    </w:p>
    <w:p>
      <w:pPr>
        <w:pStyle w:val="249"/>
        <w:jc w:val="center"/>
        <w:rPr>
          <w:rFonts w:ascii="Times New Roman" w:hAnsi="Times New Roman"/>
          <w:b/>
          <w:color w:val="000000"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e-mail: 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gradistea@vl.e-adm.ro</w:t>
      </w:r>
    </w:p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fr-FR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>6.016/20.09.2021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sz w:val="28"/>
          <w:szCs w:val="28"/>
          <w:u w:val="single"/>
        </w:rPr>
        <w:t>RAPORT DE SPECIALITATE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cu privire la: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rectificarea bugetului local pe anul 2021</w:t>
      </w: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</w:t>
      </w:r>
    </w:p>
    <w:p>
      <w:pPr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  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În conformitate cu: prevederile art. 19 şi art. 20 din Legea nr. 273/2006, privind finanţele publice locale, cu modificările şi completările ulterioare, prevederile Legii nr. 15/2021 privind legea bugetului de sat pe anul 2021, prevederile art.129 alin.2, litera ,,b”, si alin.4, litera „a”, din O.U.G. nr. 57/2019 </w:t>
      </w:r>
      <w:r>
        <w:rPr>
          <w:rFonts w:ascii="Times New Roman" w:hAnsi="Times New Roman" w:eastAsia="Times New Roman" w:cs="Times New Roman"/>
          <w:bCs/>
          <w:sz w:val="28"/>
          <w:szCs w:val="28"/>
        </w:rPr>
        <w:t>privind Codul administrativ</w:t>
      </w:r>
      <w:r>
        <w:rPr>
          <w:rFonts w:ascii="Times New Roman" w:hAnsi="Times New Roman" w:eastAsia="Times New Roman" w:cs="Times New Roman"/>
          <w:sz w:val="28"/>
          <w:szCs w:val="28"/>
        </w:rPr>
        <w:t>, cu modificările şi completările ulterioare.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fr-FR"/>
        </w:rPr>
      </w:pPr>
      <w:r>
        <w:rPr>
          <w:rFonts w:ascii="Times New Roman" w:hAnsi="Times New Roman" w:eastAsia="Times New Roman" w:cs="Times New Roman"/>
          <w:sz w:val="28"/>
          <w:szCs w:val="28"/>
          <w:lang w:val="fr-FR"/>
        </w:rPr>
        <w:t xml:space="preserve">           Văzând adresa Agenției Județene a Administrației Fiscale nr. VLG_STZ-15150/15.09.2021, prin care ne transmit repartizarea sumelor defalcate din unele venituri ale bugetului de stat pe anul 2021, actualizată potrivit Deciziei Șefului AJFP Vâlcea nr. 7/15.09.2021 privind repartizarea sumelor defalcate din TVA alocate potrivit prevederilor art.19, alin. 1, lit, b1, respectiv art.19, alin.1, lit.e, din O.U.G. nr. 97/2021 cu privire la rectificarea bugetului de stat pe anul 2021, Deciziei nr. 8/15.09.2021 a Șefului Administrației Județene a Finanțelor Publice Vâlcea referitoare la repartizarea pe unități admnistrativ-teritoriale a limitelor sumelor defalcate din T.V.A. pentru echilibrare și a cotelor defalcate din impozitul pe venit pentru echilibrarea bugetelor locale la nivelul județului Vâlcea, pe anul 2021, alocate și actualizate în baza O.U.G. nr.97/2021 cu privire la rectificarea bugetului de stat pe nul 2021, precum și adresei Ministerului Finanțelor nr. 466010/09.09.2021 privind aprobarea repartizării în trimestrul III 2021 a sumelor defalcate alocate în baza O.U.G. nr.97/2021, precum și adresei Ministerului Finanțelor nr. 466010/09.09.2021 privind aprobarea repartizării în trimestrul III 2021 a sumelor defalcate alocate în baza O.U.G. nr. 97/2021.</w:t>
      </w:r>
    </w:p>
    <w:p>
      <w:pPr>
        <w:spacing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eastAsia="Times New Roman" w:cs="Times New Roman"/>
          <w:sz w:val="28"/>
          <w:szCs w:val="28"/>
        </w:rPr>
        <w:t>Se propune rectificarea bugetului, astfel:</w:t>
      </w:r>
    </w:p>
    <w:tbl>
      <w:tblPr>
        <w:tblStyle w:val="111"/>
        <w:tblW w:w="97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3"/>
        <w:gridCol w:w="2163"/>
        <w:gridCol w:w="2090"/>
        <w:gridCol w:w="33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216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DENUMIRE VENITURI</w:t>
            </w:r>
          </w:p>
        </w:tc>
        <w:tc>
          <w:tcPr>
            <w:tcW w:w="2163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SUMA</w:t>
            </w:r>
          </w:p>
        </w:tc>
        <w:tc>
          <w:tcPr>
            <w:tcW w:w="2090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DENUMIRE CHELTUIELI</w:t>
            </w:r>
          </w:p>
        </w:tc>
        <w:tc>
          <w:tcPr>
            <w:tcW w:w="3382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</w:trPr>
        <w:tc>
          <w:tcPr>
            <w:tcW w:w="2163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CAP 11.02.06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Echilibrare buget local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04.02.01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Sume def.imp.pe venitdin cota de 63%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04.02.04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Sume def.imp.pe venitdin cota de 14%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CAP 51.02.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10.01.01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Salarii 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CAP 70.02.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20.02</w:t>
            </w:r>
          </w:p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Reparatii curente</w:t>
            </w:r>
          </w:p>
        </w:tc>
        <w:tc>
          <w:tcPr>
            <w:tcW w:w="2163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val="ro-RO" w:eastAsia="zh-CN"/>
              </w:rPr>
              <w:t>+43</w:t>
            </w: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-23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+51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-100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-20 MII LEI</w:t>
            </w:r>
          </w:p>
        </w:tc>
        <w:tc>
          <w:tcPr>
            <w:tcW w:w="2090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>CAP 51.02=</w:t>
            </w: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>20.01.01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           20.01.04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           20.01.05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20.01.06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20.01.09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 20.01.30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           20.30.30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 xml:space="preserve">CAP  </w:t>
            </w: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>84.02=20.01.30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 xml:space="preserve">            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  <w:t xml:space="preserve">CAP  </w:t>
            </w: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>74.02=20.01.30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Cs/>
                <w:sz w:val="24"/>
                <w:szCs w:val="24"/>
                <w:lang w:eastAsia="zh-CN"/>
              </w:rPr>
              <w:t xml:space="preserve">Canalizare </w:t>
            </w:r>
          </w:p>
        </w:tc>
        <w:tc>
          <w:tcPr>
            <w:tcW w:w="3382" w:type="dxa"/>
          </w:tcPr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+5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+5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+3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+2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+2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+30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+24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+100 MII LEI</w:t>
            </w: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val="ro-RO"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</w:p>
          <w:p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sz w:val="24"/>
                <w:szCs w:val="24"/>
                <w:lang w:eastAsia="zh-CN"/>
              </w:rPr>
              <w:t>+20 MII LEI</w:t>
            </w:r>
          </w:p>
        </w:tc>
      </w:tr>
    </w:tbl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</w:rPr>
      </w:pP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   Faţă de cele de mai sus, apreciez ca au fost parcurse etapele prealabile prevazute de lege.</w:t>
      </w: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Întocmit,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>Contabil, Pașoiu Eleonora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</w:rPr>
      </w:pPr>
    </w:p>
    <w:p/>
    <w:p/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FF6CFB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0FFF6CFB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uiPriority w:val="0"/>
    <w:rPr>
      <w:sz w:val="21"/>
      <w:szCs w:val="21"/>
    </w:rPr>
  </w:style>
  <w:style w:type="paragraph" w:styleId="26">
    <w:name w:val="annotation text"/>
    <w:basedOn w:val="1"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qFormat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qFormat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2021-09-29T10:17:00Z</dcterms:created>
  <dc:creator>Liv</dc:creator>
  <cp:lastModifiedBy>Liv</cp:lastModifiedBy>
  <dcterms:modified xsi:type="dcterms:W3CDTF">2021-09-29T10:17:26Z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EFC5C6DA0EFD405A898742D6438BF6B3</vt:lpwstr>
  </property>
</Properties>
</file>