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9"/>
        <w:jc w:val="center"/>
        <w:rPr>
          <w:rFonts w:asciiTheme="minorHAnsi" w:hAnsiTheme="minorHAnsi" w:eastAsiaTheme="minorHAnsi" w:cstheme="minorBidi"/>
          <w:b/>
          <w:sz w:val="28"/>
          <w:szCs w:val="28"/>
        </w:rPr>
      </w:pPr>
      <w:bookmarkStart w:id="0" w:name="_GoBack"/>
      <w:bookmarkEnd w:id="0"/>
      <w:r>
        <w:rPr>
          <w:rFonts w:asciiTheme="minorHAnsi" w:hAnsiTheme="minorHAnsi" w:eastAsiaTheme="minorHAnsi" w:cstheme="minorBidi"/>
        </w:rPr>
        <w:drawing>
          <wp:anchor distT="0" distB="0" distL="114300" distR="114300" simplePos="0" relativeHeight="251661312" behindDoc="0" locked="0" layoutInCell="1" allowOverlap="1">
            <wp:simplePos x="0" y="0"/>
            <wp:positionH relativeFrom="column">
              <wp:posOffset>4445</wp:posOffset>
            </wp:positionH>
            <wp:positionV relativeFrom="paragraph">
              <wp:posOffset>203835</wp:posOffset>
            </wp:positionV>
            <wp:extent cx="742950" cy="1160780"/>
            <wp:effectExtent l="0" t="0" r="0" b="1270"/>
            <wp:wrapNone/>
            <wp:docPr id="14" name="Picture 14" descr="stema_201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tema_2016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742950" cy="1160780"/>
                    </a:xfrm>
                    <a:prstGeom prst="rect">
                      <a:avLst/>
                    </a:prstGeom>
                    <a:noFill/>
                    <a:ln>
                      <a:noFill/>
                    </a:ln>
                  </pic:spPr>
                </pic:pic>
              </a:graphicData>
            </a:graphic>
          </wp:anchor>
        </w:drawing>
      </w:r>
      <w:r>
        <w:rPr>
          <w:rFonts w:eastAsiaTheme="minorHAnsi"/>
          <w:b/>
          <w:sz w:val="28"/>
          <w:szCs w:val="28"/>
        </w:rPr>
        <w:t>P R I M A R I A</w:t>
      </w:r>
    </w:p>
    <w:p>
      <w:pPr>
        <w:pStyle w:val="249"/>
        <w:jc w:val="center"/>
        <w:rPr>
          <w:rFonts w:asciiTheme="minorHAnsi" w:hAnsiTheme="minorHAnsi" w:eastAsiaTheme="minorHAnsi" w:cstheme="minorBidi"/>
          <w:b/>
          <w:sz w:val="28"/>
          <w:szCs w:val="28"/>
        </w:rPr>
      </w:pPr>
      <w:r>
        <w:rPr>
          <w:rFonts w:asciiTheme="minorHAnsi" w:hAnsiTheme="minorHAnsi" w:eastAsiaTheme="minorHAnsi" w:cstheme="minorBidi"/>
          <w:b/>
          <w:sz w:val="28"/>
          <w:szCs w:val="28"/>
        </w:rPr>
        <w:drawing>
          <wp:anchor distT="0" distB="0" distL="114300" distR="114300" simplePos="0" relativeHeight="251662336" behindDoc="0" locked="0" layoutInCell="1" allowOverlap="1">
            <wp:simplePos x="0" y="0"/>
            <wp:positionH relativeFrom="column">
              <wp:posOffset>5299710</wp:posOffset>
            </wp:positionH>
            <wp:positionV relativeFrom="paragraph">
              <wp:posOffset>19050</wp:posOffset>
            </wp:positionV>
            <wp:extent cx="742950" cy="1038225"/>
            <wp:effectExtent l="0" t="0" r="0" b="9525"/>
            <wp:wrapNone/>
            <wp:docPr id="15" name="Picture 15" descr="ue-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ue-fla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742950" cy="1038225"/>
                    </a:xfrm>
                    <a:prstGeom prst="rect">
                      <a:avLst/>
                    </a:prstGeom>
                    <a:noFill/>
                    <a:ln>
                      <a:noFill/>
                    </a:ln>
                  </pic:spPr>
                </pic:pic>
              </a:graphicData>
            </a:graphic>
          </wp:anchor>
        </w:drawing>
      </w:r>
      <w:r>
        <w:rPr>
          <w:rFonts w:eastAsiaTheme="minorHAnsi"/>
          <w:b/>
          <w:i/>
          <w:sz w:val="28"/>
          <w:szCs w:val="28"/>
        </w:rPr>
        <w:t>Comuna Grădiştea, Judeţul Valcea</w:t>
      </w:r>
    </w:p>
    <w:p>
      <w:pPr>
        <w:pStyle w:val="249"/>
        <w:jc w:val="center"/>
        <w:rPr>
          <w:rFonts w:asciiTheme="minorHAnsi" w:hAnsiTheme="minorHAnsi" w:eastAsiaTheme="minorHAnsi" w:cstheme="minorBidi"/>
          <w:b/>
          <w:sz w:val="28"/>
          <w:szCs w:val="28"/>
        </w:rPr>
      </w:pPr>
      <w:r>
        <w:rPr>
          <w:rFonts w:eastAsiaTheme="minorHAnsi"/>
          <w:b/>
          <w:color w:val="000000"/>
          <w:sz w:val="28"/>
          <w:szCs w:val="28"/>
          <w:lang w:val="fr-FR"/>
        </w:rPr>
        <w:t>Codul de inregistrare fiscala: 2541320</w:t>
      </w:r>
    </w:p>
    <w:p>
      <w:pPr>
        <w:pStyle w:val="249"/>
        <w:jc w:val="center"/>
        <w:rPr>
          <w:rFonts w:asciiTheme="minorHAnsi" w:hAnsiTheme="minorHAnsi" w:eastAsiaTheme="minorHAnsi" w:cstheme="minorBidi"/>
          <w:b/>
          <w:sz w:val="28"/>
          <w:szCs w:val="28"/>
        </w:rPr>
      </w:pPr>
      <w:r>
        <w:rPr>
          <w:rFonts w:eastAsiaTheme="minorHAnsi"/>
          <w:b/>
          <w:i/>
          <w:sz w:val="28"/>
          <w:szCs w:val="28"/>
          <w:lang w:val="fr-FR"/>
        </w:rPr>
        <w:t>Tel:0250/867072 ; Tel/ Fax : 0250/867009</w:t>
      </w:r>
    </w:p>
    <w:p>
      <w:pPr>
        <w:pStyle w:val="249"/>
        <w:jc w:val="center"/>
        <w:rPr>
          <w:rFonts w:eastAsiaTheme="minorHAnsi"/>
          <w:b/>
          <w:i/>
          <w:color w:val="000000"/>
          <w:sz w:val="28"/>
          <w:szCs w:val="28"/>
          <w:lang w:val="fr-FR"/>
        </w:rPr>
      </w:pPr>
      <w:r>
        <w:rPr>
          <w:rFonts w:eastAsiaTheme="minorHAnsi"/>
          <w:b/>
          <w:i/>
          <w:sz w:val="28"/>
          <w:szCs w:val="28"/>
          <w:lang w:val="fr-FR"/>
        </w:rPr>
        <w:t xml:space="preserve">e-mail: </w:t>
      </w:r>
      <w:r>
        <w:fldChar w:fldCharType="begin"/>
      </w:r>
      <w:r>
        <w:instrText xml:space="preserve"> HYPERLINK "mailto:gradistea@vl.e-adm.ro" </w:instrText>
      </w:r>
      <w:r>
        <w:fldChar w:fldCharType="separate"/>
      </w:r>
      <w:r>
        <w:rPr>
          <w:rStyle w:val="51"/>
          <w:rFonts w:eastAsiaTheme="minorHAnsi"/>
          <w:b/>
          <w:i/>
          <w:sz w:val="28"/>
          <w:szCs w:val="28"/>
          <w:lang w:val="fr-FR"/>
        </w:rPr>
        <w:t>gradistea@vl.e-adm.ro</w:t>
      </w:r>
      <w:r>
        <w:rPr>
          <w:rStyle w:val="51"/>
          <w:rFonts w:eastAsiaTheme="minorHAnsi"/>
          <w:b/>
          <w:i/>
          <w:sz w:val="28"/>
          <w:szCs w:val="28"/>
          <w:lang w:val="fr-FR"/>
        </w:rPr>
        <w:fldChar w:fldCharType="end"/>
      </w:r>
    </w:p>
    <w:p>
      <w:pPr>
        <w:pStyle w:val="249"/>
        <w:jc w:val="center"/>
        <w:rPr>
          <w:rFonts w:eastAsiaTheme="minorHAnsi"/>
          <w:b/>
          <w:i/>
          <w:color w:val="000000"/>
          <w:sz w:val="28"/>
          <w:szCs w:val="28"/>
          <w:lang w:val="fr-FR"/>
        </w:rPr>
      </w:pPr>
      <w:r>
        <w:fldChar w:fldCharType="begin"/>
      </w:r>
      <w:r>
        <w:instrText xml:space="preserve"> HYPERLINK "http://www.primariagradisteavalcea.ro" </w:instrText>
      </w:r>
      <w:r>
        <w:fldChar w:fldCharType="separate"/>
      </w:r>
      <w:r>
        <w:rPr>
          <w:b/>
          <w:color w:val="0563C1" w:themeColor="hyperlink"/>
          <w:sz w:val="28"/>
          <w:szCs w:val="28"/>
          <w:u w:val="single"/>
          <w:lang w:val="fr-FR"/>
          <w14:textFill>
            <w14:solidFill>
              <w14:schemeClr w14:val="hlink"/>
            </w14:solidFill>
          </w14:textFill>
        </w:rPr>
        <w:t>www.primariagradisteavalcea.ro</w:t>
      </w:r>
      <w:r>
        <w:rPr>
          <w:b/>
          <w:color w:val="0563C1" w:themeColor="hyperlink"/>
          <w:sz w:val="28"/>
          <w:szCs w:val="28"/>
          <w:u w:val="single"/>
          <w:lang w:val="fr-FR"/>
          <w14:textFill>
            <w14:solidFill>
              <w14:schemeClr w14:val="hlink"/>
            </w14:solidFill>
          </w14:textFill>
        </w:rPr>
        <w:fldChar w:fldCharType="end"/>
      </w:r>
      <w:r>
        <w:rPr>
          <w:b/>
          <w:sz w:val="28"/>
          <w:szCs w:val="28"/>
        </w:rPr>
        <w:drawing>
          <wp:anchor distT="0" distB="0" distL="114300" distR="114300" simplePos="0" relativeHeight="251664384" behindDoc="0" locked="0" layoutInCell="1" allowOverlap="1">
            <wp:simplePos x="0" y="0"/>
            <wp:positionH relativeFrom="column">
              <wp:posOffset>7204075</wp:posOffset>
            </wp:positionH>
            <wp:positionV relativeFrom="paragraph">
              <wp:posOffset>6350</wp:posOffset>
            </wp:positionV>
            <wp:extent cx="1511300" cy="1162050"/>
            <wp:effectExtent l="0" t="0" r="1270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511300" cy="1162050"/>
                    </a:xfrm>
                    <a:prstGeom prst="rect">
                      <a:avLst/>
                    </a:prstGeom>
                    <a:noFill/>
                  </pic:spPr>
                </pic:pic>
              </a:graphicData>
            </a:graphic>
          </wp:anchor>
        </w:drawing>
      </w:r>
      <w:r>
        <w:rPr>
          <w:b/>
          <w:sz w:val="28"/>
          <w:szCs w:val="28"/>
        </w:rPr>
        <w:drawing>
          <wp:anchor distT="0" distB="0" distL="114300" distR="114300" simplePos="0" relativeHeight="251663360" behindDoc="1" locked="0" layoutInCell="1" allowOverlap="1">
            <wp:simplePos x="0" y="0"/>
            <wp:positionH relativeFrom="column">
              <wp:posOffset>8089900</wp:posOffset>
            </wp:positionH>
            <wp:positionV relativeFrom="paragraph">
              <wp:posOffset>6350</wp:posOffset>
            </wp:positionV>
            <wp:extent cx="800100" cy="102870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rot="10800000" flipH="1" flipV="1">
                      <a:off x="0" y="0"/>
                      <a:ext cx="800100" cy="1028700"/>
                    </a:xfrm>
                    <a:prstGeom prst="rect">
                      <a:avLst/>
                    </a:prstGeom>
                    <a:noFill/>
                  </pic:spPr>
                </pic:pic>
              </a:graphicData>
            </a:graphic>
          </wp:anchor>
        </w:drawing>
      </w:r>
    </w:p>
    <w:p>
      <w:pPr>
        <w:suppressAutoHyphens/>
        <w:rPr>
          <w:sz w:val="28"/>
          <w:szCs w:val="28"/>
          <w:lang w:val="en-US" w:eastAsia="zh-CN"/>
        </w:rPr>
      </w:pPr>
      <w:r>
        <w:rPr>
          <w:rFonts w:eastAsiaTheme="minorHAnsi"/>
          <w:b/>
          <w:color w:val="000000"/>
          <w:sz w:val="28"/>
          <w:szCs w:val="28"/>
          <w:lang w:val="en-US" w:eastAsia="en-US"/>
        </w:rPr>
        <w:drawing>
          <wp:inline distT="0" distB="0" distL="0" distR="0">
            <wp:extent cx="6120765" cy="350520"/>
            <wp:effectExtent l="0" t="0" r="13335" b="114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0">
                      <a:extLst>
                        <a:ext uri="{28A0092B-C50C-407E-A947-70E740481C1C}">
                          <a14:useLocalDpi xmlns:a14="http://schemas.microsoft.com/office/drawing/2010/main" val="0"/>
                        </a:ext>
                      </a:extLst>
                    </a:blip>
                    <a:srcRect l="-111" t="-6667" r="-111" b="-6667"/>
                    <a:stretch>
                      <a:fillRect/>
                    </a:stretch>
                  </pic:blipFill>
                  <pic:spPr>
                    <a:xfrm>
                      <a:off x="0" y="0"/>
                      <a:ext cx="6120765" cy="350520"/>
                    </a:xfrm>
                    <a:prstGeom prst="rect">
                      <a:avLst/>
                    </a:prstGeom>
                    <a:solidFill>
                      <a:srgbClr val="FFFFFF"/>
                    </a:solidFill>
                    <a:ln>
                      <a:noFill/>
                    </a:ln>
                  </pic:spPr>
                </pic:pic>
              </a:graphicData>
            </a:graphic>
          </wp:inline>
        </w:drawing>
      </w:r>
      <w:r>
        <w:rPr>
          <w:sz w:val="28"/>
          <w:szCs w:val="28"/>
          <w:lang w:val="en-US" w:eastAsia="en-US"/>
        </w:rPr>
        <w:drawing>
          <wp:anchor distT="0" distB="0" distL="114300" distR="114300" simplePos="0" relativeHeight="251660288" behindDoc="1" locked="0" layoutInCell="1" allowOverlap="1">
            <wp:simplePos x="0" y="0"/>
            <wp:positionH relativeFrom="column">
              <wp:posOffset>8089900</wp:posOffset>
            </wp:positionH>
            <wp:positionV relativeFrom="paragraph">
              <wp:posOffset>6350</wp:posOffset>
            </wp:positionV>
            <wp:extent cx="800100" cy="10287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rot="10800000" flipH="1" flipV="1">
                      <a:off x="0" y="0"/>
                      <a:ext cx="800100" cy="1028700"/>
                    </a:xfrm>
                    <a:prstGeom prst="rect">
                      <a:avLst/>
                    </a:prstGeom>
                    <a:noFill/>
                  </pic:spPr>
                </pic:pic>
              </a:graphicData>
            </a:graphic>
          </wp:anchor>
        </w:drawing>
      </w:r>
      <w:r>
        <w:rPr>
          <w:sz w:val="28"/>
          <w:szCs w:val="28"/>
          <w:lang w:val="en-US" w:eastAsia="en-US"/>
        </w:rPr>
        <w:drawing>
          <wp:anchor distT="0" distB="0" distL="114300" distR="114300" simplePos="0" relativeHeight="251659264" behindDoc="0" locked="0" layoutInCell="1" allowOverlap="1">
            <wp:simplePos x="0" y="0"/>
            <wp:positionH relativeFrom="column">
              <wp:posOffset>7200900</wp:posOffset>
            </wp:positionH>
            <wp:positionV relativeFrom="paragraph">
              <wp:posOffset>6350</wp:posOffset>
            </wp:positionV>
            <wp:extent cx="1511300" cy="1162050"/>
            <wp:effectExtent l="0" t="0" r="1270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511300" cy="1162050"/>
                    </a:xfrm>
                    <a:prstGeom prst="rect">
                      <a:avLst/>
                    </a:prstGeom>
                    <a:noFill/>
                  </pic:spPr>
                </pic:pic>
              </a:graphicData>
            </a:graphic>
          </wp:anchor>
        </w:drawing>
      </w:r>
    </w:p>
    <w:p>
      <w:pPr>
        <w:rPr>
          <w:sz w:val="28"/>
          <w:szCs w:val="28"/>
          <w:lang w:val="en-US" w:eastAsia="en-US"/>
        </w:rPr>
      </w:pPr>
      <w:r>
        <w:rPr>
          <w:sz w:val="28"/>
          <w:szCs w:val="28"/>
          <w:lang w:val="en-US" w:eastAsia="en-US"/>
        </w:rPr>
        <w:t>NR: 6606/14.10</w:t>
      </w:r>
      <w:r>
        <w:rPr>
          <w:sz w:val="28"/>
          <w:szCs w:val="28"/>
          <w:lang w:val="fr-FR"/>
        </w:rPr>
        <w:t>.2021</w:t>
      </w:r>
    </w:p>
    <w:p>
      <w:pPr>
        <w:rPr>
          <w:sz w:val="28"/>
          <w:szCs w:val="28"/>
          <w:lang w:val="en-US" w:eastAsia="en-US"/>
        </w:rPr>
      </w:pPr>
    </w:p>
    <w:p>
      <w:pPr>
        <w:jc w:val="center"/>
        <w:rPr>
          <w:b/>
          <w:sz w:val="28"/>
          <w:szCs w:val="28"/>
          <w:lang w:val="en-US" w:eastAsia="en-US"/>
        </w:rPr>
      </w:pPr>
      <w:r>
        <w:rPr>
          <w:b/>
          <w:sz w:val="28"/>
          <w:szCs w:val="28"/>
          <w:lang w:val="en-US" w:eastAsia="en-US"/>
        </w:rPr>
        <w:t>RAPORT DE SPECIALITATE,</w:t>
      </w:r>
    </w:p>
    <w:p>
      <w:pPr>
        <w:autoSpaceDE w:val="0"/>
        <w:autoSpaceDN w:val="0"/>
        <w:adjustRightInd w:val="0"/>
        <w:jc w:val="center"/>
        <w:rPr>
          <w:rFonts w:eastAsiaTheme="minorHAnsi"/>
          <w:b/>
          <w:sz w:val="28"/>
          <w:szCs w:val="28"/>
          <w:lang w:val="en-US" w:eastAsia="en-US"/>
        </w:rPr>
      </w:pPr>
      <w:r>
        <w:rPr>
          <w:rStyle w:val="92"/>
          <w:sz w:val="28"/>
          <w:szCs w:val="28"/>
        </w:rPr>
        <w:t>la proiectul de hotărâre</w:t>
      </w:r>
      <w:r>
        <w:rPr>
          <w:sz w:val="28"/>
          <w:szCs w:val="28"/>
          <w:lang w:val="pt-BR"/>
        </w:rPr>
        <w:t xml:space="preserve"> </w:t>
      </w:r>
      <w:r>
        <w:rPr>
          <w:b/>
          <w:sz w:val="28"/>
          <w:szCs w:val="28"/>
        </w:rPr>
        <w:t>privind</w:t>
      </w:r>
      <w:r>
        <w:rPr>
          <w:b/>
          <w:sz w:val="28"/>
          <w:szCs w:val="28"/>
          <w:lang w:val="it-IT"/>
        </w:rPr>
        <w:t xml:space="preserve"> </w:t>
      </w:r>
      <w:r>
        <w:rPr>
          <w:rFonts w:eastAsia="Calibri"/>
          <w:b/>
          <w:sz w:val="28"/>
          <w:szCs w:val="28"/>
        </w:rPr>
        <w:t>aprobarea depunerii cererii de finanțare, a devizului general estimativ,caracteristicile principale și indicatorii tehnico-economici pentru obiectivul de investiții</w:t>
      </w:r>
      <w:r>
        <w:rPr>
          <w:b/>
          <w:sz w:val="28"/>
          <w:szCs w:val="28"/>
          <w:lang w:val="it-IT"/>
        </w:rPr>
        <w:t xml:space="preserve"> </w:t>
      </w:r>
      <w:r>
        <w:rPr>
          <w:rFonts w:eastAsiaTheme="minorHAnsi"/>
          <w:b/>
          <w:sz w:val="28"/>
          <w:szCs w:val="28"/>
          <w:lang w:val="en-US" w:eastAsia="en-US"/>
        </w:rPr>
        <w:t>“Extindere rețea de canalizare comuna Grădiștea, județul Vâlcea”, în vederea finanțării prin</w:t>
      </w:r>
    </w:p>
    <w:p>
      <w:pPr>
        <w:jc w:val="center"/>
        <w:rPr>
          <w:b/>
          <w:bCs/>
          <w:sz w:val="28"/>
          <w:szCs w:val="28"/>
          <w:lang w:val="it-IT" w:eastAsia="en-US"/>
        </w:rPr>
      </w:pPr>
      <w:r>
        <w:rPr>
          <w:rFonts w:eastAsiaTheme="minorHAnsi"/>
          <w:b/>
          <w:sz w:val="28"/>
          <w:szCs w:val="28"/>
          <w:lang w:val="en-US" w:eastAsia="en-US"/>
        </w:rPr>
        <w:t>programul Național de Investiții ,, Anghel Saligny’’</w:t>
      </w:r>
    </w:p>
    <w:p>
      <w:pPr>
        <w:jc w:val="center"/>
        <w:rPr>
          <w:lang w:val="pt-BR"/>
        </w:rPr>
      </w:pPr>
    </w:p>
    <w:p>
      <w:pPr>
        <w:jc w:val="both"/>
      </w:pPr>
      <w:r>
        <w:t xml:space="preserve">           În conformitate cu prevederile art. 44 din Legea nr. 273/2006-Legea finatelor publice locale, cu modificările si completările ulterioare, precum si cu prevederile art. 129 alin. 2,lit.(b) și alin.4,lit.(d) din O.U.G. nr.57/2019 privind Codul Administrativ,cu modificările și completările ulterioare, cu prevederile Ordonantei de Urgenta a Guvernului nr. 95/2021 pentru aprobarea Programului national de investitii “Anghel Saligny”, ORDINULUI MDLPA nr.1333/21.09.2021 privind aprobarea Normelor metodologice pentru punerea in aplicare a prevederilor Ordonantei de urgenta a Guvernului nr. 95/2021 pentru aprobarea Programului national de investitii Anghel Saligny, pentru categoriile de investitii prevazute la art. 4 alin. (1) lit. a)-d) din Ordonanta de urgenta a Guvernului nr. 95/2021, coroborate cu prevederile Hotărârii Guvernului nr. 907/2016 privind etapele de elaborare si continutulcadru al documentațiilor tehnico-economice aferente obiectivelor/proiectelor de investitii finantate din fonduri publice,cu modificările și completările ulterioare; </w:t>
      </w:r>
    </w:p>
    <w:p>
      <w:pPr>
        <w:autoSpaceDE w:val="0"/>
        <w:autoSpaceDN w:val="0"/>
        <w:adjustRightInd w:val="0"/>
        <w:jc w:val="both"/>
        <w:rPr>
          <w:rFonts w:eastAsiaTheme="minorHAnsi"/>
          <w:lang w:val="en-US" w:eastAsia="en-US"/>
        </w:rPr>
      </w:pPr>
      <w:r>
        <w:t xml:space="preserve">         Avand in vedere prevederile art.6 din Ordonanta de Urgenta a Guvernului nr. 95/2021 pentru aprobarea Programului national de investitii “Anghel Saligny”,care precieaza ca: „In termen de 45 de zile de la intrarea in vigoarea normelor metodologice pentru punerea in aplicare a acestei ordonante de urgenta, beneficiarii depun cereri de finantare la Ministerul Dezvoltarii, Lucrarilor Publice si Administratiei, in format electronic, in platforma digitala creata cu aceasta destinatie...”, fapt pentru care se impune, adoptarea in regim de urgenta, in sedinta extraordinara de Consiliul Local al Comunei Gradistea, din luna noiembrie 2021, a Proiectului de hotarare privitor la aprobarea</w:t>
      </w:r>
      <w:r>
        <w:rPr>
          <w:rFonts w:eastAsia="Calibri"/>
        </w:rPr>
        <w:t xml:space="preserve"> depunerii cererii de finanțare, a devizului general estimativ,caracteristicile principale și indicatorii tehnico-economici pentru obiectivul de investiții</w:t>
      </w:r>
      <w:r>
        <w:rPr>
          <w:lang w:val="it-IT"/>
        </w:rPr>
        <w:t xml:space="preserve"> </w:t>
      </w:r>
      <w:r>
        <w:rPr>
          <w:rFonts w:eastAsiaTheme="minorHAnsi"/>
          <w:lang w:val="en-US" w:eastAsia="en-US"/>
        </w:rPr>
        <w:t>“Extindere rețea de canalizare comuna Grădiștea, județul Vâlcea”, în vederea finanțării prin programul Național de Investiții ,, Anghel Saligny’’</w:t>
      </w:r>
    </w:p>
    <w:p>
      <w:pPr>
        <w:jc w:val="both"/>
        <w:rPr>
          <w:lang w:val="fr-FR" w:eastAsia="en-GB"/>
        </w:rPr>
      </w:pPr>
      <w:r>
        <w:t xml:space="preserve">        Anexez alaturat Devizul general estimativ.</w:t>
      </w:r>
    </w:p>
    <w:p>
      <w:pPr>
        <w:jc w:val="both"/>
        <w:rPr>
          <w:sz w:val="28"/>
          <w:szCs w:val="28"/>
          <w:lang w:val="pt-BR" w:eastAsia="en-US"/>
        </w:rPr>
      </w:pPr>
    </w:p>
    <w:p>
      <w:pPr>
        <w:spacing w:line="276" w:lineRule="auto"/>
        <w:jc w:val="center"/>
        <w:rPr>
          <w:sz w:val="28"/>
          <w:szCs w:val="28"/>
          <w:lang w:val="en-US" w:eastAsia="en-US"/>
        </w:rPr>
      </w:pPr>
      <w:r>
        <w:rPr>
          <w:sz w:val="28"/>
          <w:szCs w:val="28"/>
          <w:lang w:val="en-US" w:eastAsia="en-US"/>
        </w:rPr>
        <w:t>Consilier superior achizitii publice,</w:t>
      </w:r>
    </w:p>
    <w:p>
      <w:pPr>
        <w:spacing w:line="276" w:lineRule="auto"/>
        <w:jc w:val="center"/>
      </w:pPr>
      <w:r>
        <w:rPr>
          <w:sz w:val="28"/>
          <w:szCs w:val="28"/>
          <w:lang w:val="en-US" w:eastAsia="en-US"/>
        </w:rPr>
        <w:t>Stanciu Ilina</w:t>
      </w:r>
    </w:p>
    <w:sectPr>
      <w:pgSz w:w="11906" w:h="16838"/>
      <w:pgMar w:top="1138" w:right="1152" w:bottom="1138" w:left="1152" w:header="720" w:footer="720"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8A1C0B"/>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328A1C0B"/>
    <w:rsid w:val="5CB42461"/>
    <w:rsid w:val="79D563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qFormat="1"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qFormat="1"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unhideWhenUsed="0" w:uiPriority="0" w:semiHidden="0" w:name="Normal (Web)"/>
    <w:lsdException w:qFormat="1"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qFormat="1" w:unhideWhenUsed="0" w:uiPriority="0" w:semiHidden="0" w:name="Table Simple 3"/>
    <w:lsdException w:qFormat="1" w:unhideWhenUsed="0" w:uiPriority="0" w:semiHidden="0" w:name="Table Classic 1"/>
    <w:lsdException w:unhideWhenUsed="0" w:uiPriority="0" w:semiHidden="0" w:name="Table Classic 2"/>
    <w:lsdException w:qFormat="1" w:unhideWhenUsed="0" w:uiPriority="0" w:semiHidden="0" w:name="Table Classic 3"/>
    <w:lsdException w:unhideWhenUsed="0" w:uiPriority="0" w:semiHidden="0" w:name="Table Classic 4"/>
    <w:lsdException w:qFormat="1" w:unhideWhenUsed="0" w:uiPriority="0" w:semiHidden="0" w:name="Table Colorful 1"/>
    <w:lsdException w:unhideWhenUsed="0" w:uiPriority="0" w:semiHidden="0" w:name="Table Colorful 2"/>
    <w:lsdException w:unhideWhenUsed="0" w:uiPriority="0" w:semiHidden="0" w:name="Table Colorful 3"/>
    <w:lsdException w:qFormat="1"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qFormat="1"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unhideWhenUsed="0" w:uiPriority="0" w:semiHidden="0" w:name="Table List 5"/>
    <w:lsdException w:unhideWhenUsed="0" w:uiPriority="0" w:semiHidden="0" w:name="Table List 6"/>
    <w:lsdException w:qFormat="1" w:unhideWhenUsed="0" w:uiPriority="0" w:semiHidden="0" w:name="Table List 7"/>
    <w:lsdException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unhideWhenUsed="0" w:uiPriority="0" w:semiHidden="0" w:name="Table Subtle 2"/>
    <w:lsdException w:qFormat="1" w:unhideWhenUsed="0" w:uiPriority="0" w:semiHidden="0" w:name="Table Web 1"/>
    <w:lsdException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1" w:semiHidden="0" w:name="No Spacing"/>
    <w:lsdException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unhideWhenUsed="0" w:uiPriority="65" w:semiHidden="0" w:name="Medium List 1"/>
    <w:lsdException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unhideWhenUsed="0" w:uiPriority="64" w:semiHidden="0" w:name="Medium Shading 2 Accent 2"/>
    <w:lsdException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qFormat="1" w:unhideWhenUsed="0" w:uiPriority="62" w:semiHidden="0" w:name="Light Grid Accent 4"/>
    <w:lsdException w:unhideWhenUsed="0" w:uiPriority="63" w:semiHidden="0" w:name="Medium Shading 1 Accent 4"/>
    <w:lsdException w:unhideWhenUsed="0" w:uiPriority="64" w:semiHidden="0" w:name="Medium Shading 2 Accent 4"/>
    <w:lsdException w:qFormat="1" w:unhideWhenUsed="0" w:uiPriority="65" w:semiHidden="0" w:name="Medium List 1 Accent 4"/>
    <w:lsdException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qFormat="1" w:unhideWhenUsed="0" w:uiPriority="64" w:semiHidden="0" w:name="Medium Shading 2 Accent 5"/>
    <w:lsdException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ro-RO"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keepNext/>
      <w:keepLines/>
      <w:spacing w:before="260" w:after="260" w:line="416" w:lineRule="auto"/>
      <w:outlineLvl w:val="1"/>
    </w:pPr>
    <w:rPr>
      <w:b/>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qFormat/>
    <w:uiPriority w:val="0"/>
  </w:style>
  <w:style w:type="table" w:default="1" w:styleId="12">
    <w:name w:val="Normal Table"/>
    <w:semiHidden/>
    <w:uiPriority w:val="0"/>
    <w:tblPr>
      <w:tblCellMar>
        <w:top w:w="0" w:type="dxa"/>
        <w:left w:w="108" w:type="dxa"/>
        <w:bottom w:w="0" w:type="dxa"/>
        <w:right w:w="108" w:type="dxa"/>
      </w:tblCellMar>
    </w:tblPr>
  </w:style>
  <w:style w:type="paragraph" w:styleId="13">
    <w:name w:val="Balloon Text"/>
    <w:basedOn w:val="1"/>
    <w:qFormat/>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uiPriority w:val="0"/>
    <w:rPr>
      <w:rFonts w:ascii="Courier New" w:hAnsi="Courier New" w:cs="Courier New"/>
      <w:sz w:val="20"/>
    </w:rPr>
  </w:style>
  <w:style w:type="character" w:styleId="48">
    <w:name w:val="HTML Sample"/>
    <w:basedOn w:val="11"/>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uiPriority w:val="0"/>
    <w:rPr>
      <w:i/>
      <w:iCs/>
    </w:rPr>
  </w:style>
  <w:style w:type="character" w:styleId="51">
    <w:name w:val="Hyperlink"/>
    <w:basedOn w:val="11"/>
    <w:qFormat/>
    <w:uiPriority w:val="0"/>
    <w:rPr>
      <w:color w:val="0000FF"/>
      <w:u w:val="single"/>
    </w:rPr>
  </w:style>
  <w:style w:type="paragraph" w:styleId="52">
    <w:name w:val="index 1"/>
    <w:basedOn w:val="1"/>
    <w:next w:val="1"/>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qFormat/>
    <w:uiPriority w:val="0"/>
    <w:pPr>
      <w:ind w:left="600" w:leftChars="600"/>
    </w:pPr>
  </w:style>
  <w:style w:type="paragraph" w:styleId="56">
    <w:name w:val="index 5"/>
    <w:basedOn w:val="1"/>
    <w:next w:val="1"/>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qFormat/>
    <w:uiPriority w:val="0"/>
    <w:pPr>
      <w:ind w:left="100" w:leftChars="800" w:hanging="200" w:hangingChars="200"/>
    </w:pPr>
  </w:style>
  <w:style w:type="paragraph" w:styleId="68">
    <w:name w:val="List Bullet"/>
    <w:basedOn w:val="1"/>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uiPriority w:val="0"/>
    <w:pPr>
      <w:numPr>
        <w:ilvl w:val="0"/>
        <w:numId w:val="3"/>
      </w:numPr>
    </w:pPr>
  </w:style>
  <w:style w:type="paragraph" w:styleId="71">
    <w:name w:val="List Bullet 4"/>
    <w:basedOn w:val="1"/>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uiPriority w:val="0"/>
    <w:pPr>
      <w:spacing w:after="120"/>
      <w:ind w:left="1680" w:leftChars="800"/>
    </w:pPr>
  </w:style>
  <w:style w:type="paragraph" w:styleId="77">
    <w:name w:val="List Continue 5"/>
    <w:basedOn w:val="1"/>
    <w:uiPriority w:val="0"/>
    <w:pPr>
      <w:spacing w:after="120"/>
      <w:ind w:left="2100" w:leftChars="1000"/>
    </w:pPr>
  </w:style>
  <w:style w:type="paragraph" w:styleId="78">
    <w:name w:val="List Number"/>
    <w:basedOn w:val="1"/>
    <w:uiPriority w:val="0"/>
    <w:pPr>
      <w:numPr>
        <w:ilvl w:val="0"/>
        <w:numId w:val="6"/>
      </w:numPr>
    </w:pPr>
  </w:style>
  <w:style w:type="paragraph" w:styleId="79">
    <w:name w:val="List Number 2"/>
    <w:basedOn w:val="1"/>
    <w:uiPriority w:val="0"/>
    <w:pPr>
      <w:numPr>
        <w:ilvl w:val="0"/>
        <w:numId w:val="7"/>
      </w:numPr>
    </w:pPr>
  </w:style>
  <w:style w:type="paragraph" w:styleId="80">
    <w:name w:val="List Number 3"/>
    <w:basedOn w:val="1"/>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basedOn w:val="1"/>
    <w:uiPriority w:val="0"/>
    <w:rPr>
      <w:sz w:val="24"/>
      <w:szCs w:val="24"/>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uiPriority w:val="0"/>
    <w:pPr>
      <w:ind w:left="420" w:leftChars="200"/>
    </w:pPr>
  </w:style>
  <w:style w:type="paragraph" w:styleId="129">
    <w:name w:val="table of figures"/>
    <w:basedOn w:val="1"/>
    <w:next w:val="1"/>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uiPriority w:val="0"/>
    <w:pPr>
      <w:spacing w:before="120"/>
    </w:pPr>
    <w:rPr>
      <w:rFonts w:ascii="Arial" w:hAnsi="Arial" w:cs="Arial"/>
      <w:sz w:val="24"/>
      <w:szCs w:val="24"/>
    </w:rPr>
  </w:style>
  <w:style w:type="paragraph" w:styleId="142">
    <w:name w:val="toc 1"/>
    <w:basedOn w:val="1"/>
    <w:next w:val="1"/>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qFormat/>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qFormat/>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qFormat/>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qFormat/>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249">
    <w:name w:val="No Spacing"/>
    <w:basedOn w:val="1"/>
    <w:qFormat/>
    <w:uiPriority w:val="1"/>
    <w:rPr>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Office_11.2.0.10351_F1E327BC-269C-435d-A152-05C5408002CA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2021-11-08T11:09:00Z</dcterms:created>
  <dc:creator>Liv</dc:creator>
  <cp:lastModifiedBy>Liv</cp:lastModifiedBy>
  <dcterms:modified xsi:type="dcterms:W3CDTF">2021-11-08T11:10:12Z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1033-11.2.0.10351</vt:lpwstr>
  </property>
  <property fmtid="{D5CDD505-2E9C-101B-9397-08002B2CF9AE}" pid="3" name="ICV">
    <vt:lpwstr>D7B3283B585F49B28D11B30AAF2D3E53</vt:lpwstr>
  </property>
</Properties>
</file>