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bookmarkStart w:id="0" w:name="_GoBack"/>
      <w:bookmarkEnd w:id="0"/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71120</wp:posOffset>
            </wp:positionH>
            <wp:positionV relativeFrom="paragraph">
              <wp:posOffset>-4445</wp:posOffset>
            </wp:positionV>
            <wp:extent cx="742950" cy="1160780"/>
            <wp:effectExtent l="0" t="0" r="0" b="1270"/>
            <wp:wrapNone/>
            <wp:docPr id="16" name="Picture 16" descr="stema_20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stema_2016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5442585</wp:posOffset>
            </wp:positionH>
            <wp:positionV relativeFrom="paragraph">
              <wp:posOffset>71120</wp:posOffset>
            </wp:positionV>
            <wp:extent cx="742950" cy="1038225"/>
            <wp:effectExtent l="0" t="0" r="0" b="9525"/>
            <wp:wrapNone/>
            <wp:docPr id="15" name="Picture 15" descr="ue-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ue-fla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8"/>
          <w:szCs w:val="28"/>
          <w:lang w:val="pt-BR"/>
        </w:rPr>
        <w:t xml:space="preserve">P R I M </w:t>
      </w:r>
      <w:r>
        <w:rPr>
          <w:rFonts w:ascii="Times New Roman" w:hAnsi="Times New Roman"/>
          <w:b/>
          <w:sz w:val="28"/>
          <w:szCs w:val="28"/>
        </w:rPr>
        <w:t>A R I A</w:t>
      </w: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pt-BR"/>
        </w:rPr>
        <w:t>Comuna Grădiştea, Judeţul Valcea</w:t>
      </w: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t>Codul de inregistrare fiscala: 2541320</w:t>
      </w: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fr-FR"/>
        </w:rPr>
        <w:t>Tel:0250/867072 ; Tel/ Fax : 0250/867009</w:t>
      </w:r>
    </w:p>
    <w:p>
      <w:pPr>
        <w:pStyle w:val="249"/>
        <w:jc w:val="center"/>
        <w:rPr>
          <w:rFonts w:ascii="Times New Roman" w:hAnsi="Times New Roman"/>
          <w:b/>
          <w:color w:val="000000"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e-mail: </w:t>
      </w: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t>gradistea@vl.e-adm.ro</w:t>
      </w:r>
    </w:p>
    <w:p>
      <w:pPr>
        <w:suppressAutoHyphens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drawing>
          <wp:inline distT="0" distB="0" distL="0" distR="0">
            <wp:extent cx="6120765" cy="350520"/>
            <wp:effectExtent l="0" t="0" r="13335" b="1143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1" t="-6667" r="-111" b="-666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50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pt-BR"/>
        </w:rPr>
        <w:t xml:space="preserve">Nr: </w:t>
      </w:r>
      <w:r>
        <w:rPr>
          <w:rFonts w:hint="default" w:ascii="Times New Roman" w:hAnsi="Times New Roman" w:eastAsia="Times New Roman" w:cs="Times New Roman"/>
          <w:b/>
          <w:bCs w:val="0"/>
          <w:sz w:val="28"/>
          <w:szCs w:val="28"/>
          <w:lang w:val="ro-RO"/>
        </w:rPr>
        <w:t>7.513</w:t>
      </w:r>
      <w:r>
        <w:rPr>
          <w:rFonts w:ascii="Times New Roman" w:hAnsi="Times New Roman" w:eastAsia="Times New Roman" w:cs="Times New Roman"/>
          <w:b/>
          <w:bCs w:val="0"/>
          <w:sz w:val="28"/>
          <w:szCs w:val="28"/>
          <w:lang w:val="fr-FR"/>
        </w:rPr>
        <w:t>/1</w:t>
      </w:r>
      <w:r>
        <w:rPr>
          <w:rFonts w:hint="default" w:ascii="Times New Roman" w:hAnsi="Times New Roman" w:eastAsia="Times New Roman" w:cs="Times New Roman"/>
          <w:b/>
          <w:bCs w:val="0"/>
          <w:sz w:val="28"/>
          <w:szCs w:val="28"/>
          <w:lang w:val="ro-RO"/>
        </w:rPr>
        <w:t>6</w:t>
      </w:r>
      <w:r>
        <w:rPr>
          <w:rFonts w:ascii="Times New Roman" w:hAnsi="Times New Roman" w:eastAsia="Times New Roman" w:cs="Times New Roman"/>
          <w:b/>
          <w:bCs w:val="0"/>
          <w:sz w:val="28"/>
          <w:szCs w:val="28"/>
          <w:lang w:val="fr-FR"/>
        </w:rPr>
        <w:t>.1</w:t>
      </w:r>
      <w:r>
        <w:rPr>
          <w:rFonts w:hint="default" w:ascii="Times New Roman" w:hAnsi="Times New Roman" w:eastAsia="Times New Roman" w:cs="Times New Roman"/>
          <w:b/>
          <w:bCs w:val="0"/>
          <w:sz w:val="28"/>
          <w:szCs w:val="28"/>
          <w:lang w:val="ro-RO"/>
        </w:rPr>
        <w:t>1</w:t>
      </w:r>
      <w:r>
        <w:rPr>
          <w:rFonts w:ascii="Times New Roman" w:hAnsi="Times New Roman" w:eastAsia="Times New Roman" w:cs="Times New Roman"/>
          <w:b/>
          <w:bCs w:val="0"/>
          <w:sz w:val="28"/>
          <w:szCs w:val="28"/>
          <w:lang w:val="fr-FR"/>
        </w:rPr>
        <w:t>.2021</w:t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fr-FR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</w:rPr>
        <w:t>RAPORT DE SPECIALITATE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cu privire la: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rectificarea bugetului local pe anul 2021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  </w:t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           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kern w:val="36"/>
          <w:sz w:val="24"/>
          <w:szCs w:val="24"/>
        </w:rPr>
        <w:t xml:space="preserve">     </w:t>
      </w:r>
      <w:r>
        <w:rPr>
          <w:rFonts w:hint="default" w:ascii="Times New Roman" w:hAnsi="Times New Roman" w:eastAsia="Times New Roman" w:cs="Times New Roman"/>
          <w:kern w:val="36"/>
          <w:sz w:val="24"/>
          <w:szCs w:val="24"/>
          <w:lang w:val="ro-RO"/>
        </w:rPr>
        <w:t xml:space="preserve"> </w:t>
      </w:r>
      <w:r>
        <w:rPr>
          <w:rFonts w:ascii="Times New Roman" w:hAnsi="Times New Roman" w:eastAsia="Times New Roman" w:cs="Times New Roman"/>
          <w:kern w:val="36"/>
          <w:sz w:val="24"/>
          <w:szCs w:val="24"/>
        </w:rPr>
        <w:t xml:space="preserve">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În conformitate cu: prevederile art. 19 şi art. 20 din Legea nr. 273/2006, privind finanţele publice locale, cu modificările şi completările ulterioare, prevederile Legii nr. 15/2021 privind legea bugetului de sat pe anul 2021, prevederile art.129 alin.2, litera ,,b”, si alin.4, litera „a”, din O.U.G. nr. 57/2019 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>privind Codul administrativ</w:t>
      </w:r>
      <w:r>
        <w:rPr>
          <w:rFonts w:ascii="Times New Roman" w:hAnsi="Times New Roman" w:eastAsia="Times New Roman" w:cs="Times New Roman"/>
          <w:sz w:val="28"/>
          <w:szCs w:val="28"/>
        </w:rPr>
        <w:t>, cu modificările şi completările ulterioare.</w:t>
      </w:r>
    </w:p>
    <w:p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o-RO"/>
        </w:rPr>
      </w:pPr>
      <w:r>
        <w:rPr>
          <w:rFonts w:ascii="Times New Roman" w:hAnsi="Times New Roman" w:eastAsia="Times New Roman" w:cs="Times New Roman"/>
          <w:sz w:val="28"/>
          <w:szCs w:val="28"/>
          <w:lang w:val="fr-FR"/>
        </w:rPr>
        <w:t xml:space="preserve">   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val="fr-FR"/>
        </w:rPr>
        <w:t xml:space="preserve">     Văzând adresa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o-RO"/>
        </w:rPr>
        <w:t>Liceului Teoretic, comuna Grădiștea, județul Vâlcea, prin care solicită rectificarea bugetului pe trimestrul IV - 2021 în cadrul capitolului bugetar 65.02, virari de credite, pe anumite subdiviziuni bugetare.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val="fr-FR"/>
        </w:rPr>
      </w:pPr>
      <w:r>
        <w:rPr>
          <w:rFonts w:ascii="Times New Roman" w:hAnsi="Times New Roman" w:eastAsia="Times New Roman" w:cs="Times New Roman"/>
          <w:sz w:val="28"/>
          <w:szCs w:val="28"/>
          <w:lang w:val="fr-FR"/>
        </w:rPr>
        <w:t xml:space="preserve">   </w:t>
      </w:r>
      <w:r>
        <w:rPr>
          <w:rFonts w:ascii="Times New Roman" w:hAnsi="Times New Roman" w:eastAsia="Times New Roman" w:cs="Times New Roman"/>
          <w:b/>
          <w:sz w:val="28"/>
          <w:szCs w:val="28"/>
          <w:lang w:val="fr-FR"/>
        </w:rPr>
        <w:t>Art.1.</w:t>
      </w:r>
      <w:r>
        <w:rPr>
          <w:rFonts w:ascii="Times New Roman" w:hAnsi="Times New Roman" w:eastAsia="Times New Roman" w:cs="Times New Roman"/>
          <w:sz w:val="28"/>
          <w:szCs w:val="28"/>
          <w:lang w:val="fr-FR"/>
        </w:rPr>
        <w:t xml:space="preserve"> Se aprob</w:t>
      </w:r>
      <w:r>
        <w:rPr>
          <w:rFonts w:ascii="Times New Roman" w:hAnsi="Times New Roman" w:eastAsia="Times New Roman" w:cs="Times New Roman"/>
          <w:sz w:val="28"/>
          <w:szCs w:val="28"/>
          <w:lang w:val="ro-RO"/>
        </w:rPr>
        <w:t>ă</w:t>
      </w:r>
      <w:r>
        <w:rPr>
          <w:rFonts w:ascii="Times New Roman" w:hAnsi="Times New Roman" w:eastAsia="Times New Roman" w:cs="Times New Roman"/>
          <w:sz w:val="28"/>
          <w:szCs w:val="28"/>
          <w:lang w:val="fr-FR"/>
        </w:rPr>
        <w:t xml:space="preserve"> rectificarea bugetului local pe anul 2021</w:t>
      </w:r>
      <w:r>
        <w:rPr>
          <w:rFonts w:ascii="Times New Roman" w:hAnsi="Times New Roman" w:eastAsia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eastAsia="Times New Roman" w:cs="Times New Roman"/>
          <w:sz w:val="28"/>
          <w:szCs w:val="28"/>
          <w:lang w:val="fr-FR"/>
        </w:rPr>
        <w:t>dupa cum urmeaza :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i w:val="0"/>
          <w:iCs w:val="0"/>
          <w:sz w:val="28"/>
          <w:szCs w:val="28"/>
          <w:lang w:val="fr-FR"/>
        </w:rPr>
      </w:pPr>
    </w:p>
    <w:p>
      <w:pPr>
        <w:numPr>
          <w:ilvl w:val="0"/>
          <w:numId w:val="0"/>
        </w:numPr>
        <w:ind w:left="360" w:leftChars="0"/>
        <w:rPr>
          <w:rFonts w:hint="default" w:ascii="Times New Roman" w:hAnsi="Times New Roman" w:cs="Times New Roman"/>
          <w:b/>
          <w:i w:val="0"/>
          <w:iCs w:val="0"/>
          <w:sz w:val="24"/>
          <w:szCs w:val="24"/>
        </w:rPr>
      </w:pPr>
      <w:r>
        <w:rPr>
          <w:rFonts w:hint="default" w:ascii="Times New Roman" w:hAnsi="Times New Roman" w:cs="Times New Roman"/>
          <w:b/>
          <w:i w:val="0"/>
          <w:iCs w:val="0"/>
          <w:sz w:val="24"/>
          <w:szCs w:val="24"/>
          <w:lang w:val="ro-RO"/>
        </w:rPr>
        <w:t>1.</w:t>
      </w:r>
      <w:r>
        <w:rPr>
          <w:rFonts w:hint="default" w:ascii="Times New Roman" w:hAnsi="Times New Roman" w:cs="Times New Roman"/>
          <w:b/>
          <w:i w:val="0"/>
          <w:iCs w:val="0"/>
          <w:sz w:val="24"/>
          <w:szCs w:val="24"/>
        </w:rPr>
        <w:t xml:space="preserve">  VIRARI DE CREDITE,</w:t>
      </w:r>
    </w:p>
    <w:p>
      <w:pPr>
        <w:rPr>
          <w:rFonts w:hint="default" w:ascii="Times New Roman" w:hAnsi="Times New Roman" w:cs="Times New Roman"/>
          <w:b w:val="0"/>
          <w:bCs/>
          <w:i w:val="0"/>
          <w:i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i w:val="0"/>
          <w:iCs w:val="0"/>
          <w:sz w:val="24"/>
          <w:szCs w:val="24"/>
        </w:rPr>
        <w:t>65.02.03.02-Invatamant Primar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9"/>
        <w:gridCol w:w="2837"/>
        <w:gridCol w:w="35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9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</w:p>
        </w:tc>
        <w:tc>
          <w:tcPr>
            <w:tcW w:w="2837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 xml:space="preserve">modificare  lei(-) </w:t>
            </w:r>
          </w:p>
        </w:tc>
        <w:tc>
          <w:tcPr>
            <w:tcW w:w="3512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modificare  lei( +)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9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59.01.00-Burse elevi</w:t>
            </w:r>
          </w:p>
        </w:tc>
        <w:tc>
          <w:tcPr>
            <w:tcW w:w="2837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</w:p>
        </w:tc>
        <w:tc>
          <w:tcPr>
            <w:tcW w:w="351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+4800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9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TOTAL</w:t>
            </w:r>
          </w:p>
        </w:tc>
        <w:tc>
          <w:tcPr>
            <w:tcW w:w="2837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</w:p>
        </w:tc>
        <w:tc>
          <w:tcPr>
            <w:tcW w:w="351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+4800</w:t>
            </w:r>
          </w:p>
        </w:tc>
      </w:tr>
    </w:tbl>
    <w:p>
      <w:pPr>
        <w:rPr>
          <w:rFonts w:hint="default" w:ascii="Times New Roman" w:hAnsi="Times New Roman" w:cs="Times New Roman"/>
          <w:b w:val="0"/>
          <w:bCs/>
          <w:i w:val="0"/>
          <w:iCs w:val="0"/>
          <w:sz w:val="24"/>
          <w:szCs w:val="24"/>
        </w:rPr>
      </w:pPr>
    </w:p>
    <w:p>
      <w:pPr>
        <w:rPr>
          <w:rFonts w:hint="default" w:ascii="Times New Roman" w:hAnsi="Times New Roman" w:cs="Times New Roman"/>
          <w:b w:val="0"/>
          <w:bCs/>
          <w:i w:val="0"/>
          <w:i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i w:val="0"/>
          <w:iCs w:val="0"/>
          <w:sz w:val="24"/>
          <w:szCs w:val="24"/>
        </w:rPr>
        <w:t>65.02.04.01 –Invatamant Gimnazial</w:t>
      </w:r>
    </w:p>
    <w:tbl>
      <w:tblPr>
        <w:tblStyle w:val="12"/>
        <w:tblW w:w="91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9"/>
        <w:gridCol w:w="2837"/>
        <w:gridCol w:w="34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9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</w:p>
        </w:tc>
        <w:tc>
          <w:tcPr>
            <w:tcW w:w="2837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 xml:space="preserve">modificare  lei(-) </w:t>
            </w:r>
          </w:p>
        </w:tc>
        <w:tc>
          <w:tcPr>
            <w:tcW w:w="3476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modificare  lei( +)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9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20.30.03Prime de Asigurare RCA</w:t>
            </w:r>
          </w:p>
        </w:tc>
        <w:tc>
          <w:tcPr>
            <w:tcW w:w="2837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</w:p>
        </w:tc>
        <w:tc>
          <w:tcPr>
            <w:tcW w:w="3476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+500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9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59.01.00 Burse elevi</w:t>
            </w:r>
          </w:p>
        </w:tc>
        <w:tc>
          <w:tcPr>
            <w:tcW w:w="2837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</w:p>
        </w:tc>
        <w:tc>
          <w:tcPr>
            <w:tcW w:w="3476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+2500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9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TOTAL</w:t>
            </w:r>
          </w:p>
        </w:tc>
        <w:tc>
          <w:tcPr>
            <w:tcW w:w="2837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</w:p>
        </w:tc>
        <w:tc>
          <w:tcPr>
            <w:tcW w:w="3476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+3000</w:t>
            </w:r>
          </w:p>
        </w:tc>
      </w:tr>
    </w:tbl>
    <w:p>
      <w:pPr>
        <w:jc w:val="both"/>
        <w:rPr>
          <w:rFonts w:hint="default" w:ascii="Times New Roman" w:hAnsi="Times New Roman" w:cs="Times New Roman"/>
          <w:b w:val="0"/>
          <w:bCs/>
          <w:i w:val="0"/>
          <w:iCs w:val="0"/>
          <w:sz w:val="24"/>
          <w:szCs w:val="24"/>
        </w:rPr>
      </w:pPr>
    </w:p>
    <w:p>
      <w:pPr>
        <w:jc w:val="both"/>
        <w:rPr>
          <w:rFonts w:hint="default" w:ascii="Times New Roman" w:hAnsi="Times New Roman" w:cs="Times New Roman"/>
          <w:b w:val="0"/>
          <w:bCs/>
          <w:i w:val="0"/>
          <w:i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i w:val="0"/>
          <w:iCs w:val="0"/>
          <w:sz w:val="24"/>
          <w:szCs w:val="24"/>
        </w:rPr>
        <w:t xml:space="preserve">65.02.04.02-Invatamant secundar superior(Liceal) 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1"/>
        <w:gridCol w:w="2841"/>
        <w:gridCol w:w="35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1" w:type="dxa"/>
            <w:noWrap w:val="0"/>
            <w:vAlign w:val="top"/>
          </w:tcPr>
          <w:p>
            <w:pPr>
              <w:jc w:val="both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</w:p>
        </w:tc>
        <w:tc>
          <w:tcPr>
            <w:tcW w:w="2841" w:type="dxa"/>
            <w:noWrap w:val="0"/>
            <w:vAlign w:val="top"/>
          </w:tcPr>
          <w:p>
            <w:pPr>
              <w:jc w:val="both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Modificare   lei  (-)</w:t>
            </w:r>
          </w:p>
        </w:tc>
        <w:tc>
          <w:tcPr>
            <w:tcW w:w="3504" w:type="dxa"/>
            <w:noWrap w:val="0"/>
            <w:vAlign w:val="top"/>
          </w:tcPr>
          <w:p>
            <w:pPr>
              <w:jc w:val="both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Modificare lei (+)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1" w:type="dxa"/>
            <w:noWrap w:val="0"/>
            <w:vAlign w:val="top"/>
          </w:tcPr>
          <w:p>
            <w:pPr>
              <w:jc w:val="both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20.01.02 Materiale curatenie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jc w:val="both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</w:p>
        </w:tc>
        <w:tc>
          <w:tcPr>
            <w:tcW w:w="3504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1" w:type="dxa"/>
            <w:noWrap w:val="0"/>
            <w:vAlign w:val="top"/>
          </w:tcPr>
          <w:p>
            <w:pPr>
              <w:jc w:val="both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20.01.09 Materiale si prestari servicii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jc w:val="both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</w:p>
        </w:tc>
        <w:tc>
          <w:tcPr>
            <w:tcW w:w="3504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+ 25000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1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20.01.30 Alte bunuri si servicii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-25000</w:t>
            </w:r>
          </w:p>
        </w:tc>
        <w:tc>
          <w:tcPr>
            <w:tcW w:w="3504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1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20.06.01 Deplasari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-500</w:t>
            </w:r>
          </w:p>
        </w:tc>
        <w:tc>
          <w:tcPr>
            <w:tcW w:w="3504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1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59.01 –Burse scolare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-7300</w:t>
            </w:r>
          </w:p>
        </w:tc>
        <w:tc>
          <w:tcPr>
            <w:tcW w:w="3504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Total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-32800</w:t>
            </w:r>
          </w:p>
        </w:tc>
        <w:tc>
          <w:tcPr>
            <w:tcW w:w="3504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 xml:space="preserve">    +25000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TOTAL GENERAL VIRARI DE CREDITE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>-32800</w:t>
            </w:r>
          </w:p>
        </w:tc>
        <w:tc>
          <w:tcPr>
            <w:tcW w:w="3504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sz w:val="24"/>
                <w:szCs w:val="24"/>
              </w:rPr>
              <w:t xml:space="preserve">                  +32800</w:t>
            </w:r>
          </w:p>
        </w:tc>
      </w:tr>
    </w:tbl>
    <w:p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/>
          <w:sz w:val="24"/>
          <w:szCs w:val="24"/>
          <w:lang w:val="fr-FR"/>
        </w:rPr>
      </w:pPr>
    </w:p>
    <w:p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 w:val="0"/>
          <w:bCs/>
          <w:sz w:val="24"/>
          <w:szCs w:val="24"/>
          <w:lang w:val="ro-RO"/>
        </w:rPr>
      </w:pPr>
      <w:r>
        <w:rPr>
          <w:rFonts w:hint="default" w:ascii="Times New Roman" w:hAnsi="Times New Roman" w:eastAsia="Times New Roman" w:cs="Times New Roman"/>
          <w:b w:val="0"/>
          <w:bCs/>
          <w:sz w:val="24"/>
          <w:szCs w:val="24"/>
          <w:lang w:val="ro-RO"/>
        </w:rPr>
        <w:t>2.VIRARI DE CREDITE,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/>
          <w:sz w:val="24"/>
          <w:szCs w:val="24"/>
          <w:lang w:val="fr-FR"/>
        </w:rPr>
      </w:pPr>
    </w:p>
    <w:tbl>
      <w:tblPr>
        <w:tblStyle w:val="111"/>
        <w:tblW w:w="91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058"/>
        <w:gridCol w:w="28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DENUMIRE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INDICATOR</w:t>
            </w:r>
          </w:p>
        </w:tc>
        <w:tc>
          <w:tcPr>
            <w:tcW w:w="2130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SUMA</w:t>
            </w:r>
          </w:p>
        </w:tc>
        <w:tc>
          <w:tcPr>
            <w:tcW w:w="2058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DENUMIRE CHELTUIELI</w:t>
            </w:r>
          </w:p>
        </w:tc>
        <w:tc>
          <w:tcPr>
            <w:tcW w:w="2868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SUMA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2" w:hRule="atLeast"/>
        </w:trPr>
        <w:tc>
          <w:tcPr>
            <w:tcW w:w="2130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ind w:left="840" w:hanging="840" w:hangingChars="350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CAP</w:t>
            </w:r>
          </w:p>
          <w:p>
            <w:pPr>
              <w:widowControl w:val="0"/>
              <w:spacing w:after="0" w:line="240" w:lineRule="auto"/>
              <w:ind w:left="840" w:hanging="840" w:hangingChars="350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51.02= 10.01.01</w:t>
            </w: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 xml:space="preserve">         10.01.17</w:t>
            </w: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 xml:space="preserve">         10.01.13</w:t>
            </w: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CAP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6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1.02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=10.01.01</w:t>
            </w: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CAP</w:t>
            </w: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66.02=10.01.01</w:t>
            </w: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CAP</w:t>
            </w: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70.02=10.01.01</w:t>
            </w: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CAP</w:t>
            </w:r>
          </w:p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68.02=10.01.01</w:t>
            </w: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CAP</w:t>
            </w:r>
          </w:p>
          <w:p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61.02=20.01.30</w:t>
            </w:r>
          </w:p>
          <w:p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left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TOTAL GENERAL</w:t>
            </w:r>
          </w:p>
        </w:tc>
        <w:tc>
          <w:tcPr>
            <w:tcW w:w="2130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-7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-10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-10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-3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-2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-10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-7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-10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-59 MII LEI</w:t>
            </w:r>
          </w:p>
        </w:tc>
        <w:tc>
          <w:tcPr>
            <w:tcW w:w="2058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CAP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51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.02=20.0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5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.3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0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           20.0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1.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3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0</w:t>
            </w:r>
          </w:p>
          <w:p>
            <w:pPr>
              <w:widowControl w:val="0"/>
              <w:spacing w:after="0" w:line="240" w:lineRule="auto"/>
              <w:ind w:firstLine="720" w:firstLineChars="300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20.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30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.3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0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br w:type="textWrapping"/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CAP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65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.02=20.01.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30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CAP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84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.02=20.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02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CAP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68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.02=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1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0.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01.17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CAP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84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.02=20.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01.30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868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+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5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+5,6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+5,5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+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0,9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+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15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+7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+20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+59 MII LEI</w:t>
            </w:r>
          </w:p>
        </w:tc>
      </w:tr>
    </w:tbl>
    <w:p>
      <w:pPr>
        <w:spacing w:after="0"/>
        <w:jc w:val="both"/>
        <w:rPr>
          <w:rFonts w:ascii="Times New Roman" w:hAnsi="Times New Roman" w:eastAsia="Times New Roman" w:cs="Times New Roman"/>
          <w:b/>
        </w:rPr>
      </w:pPr>
    </w:p>
    <w:p>
      <w:pPr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Faţă de cele de mai sus, apreciez ca au fost parcurse etapele prealabile prevazute de lege.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Întocmit,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Contabil, Pașoiu Eleonora</w:t>
      </w:r>
    </w:p>
    <w:p/>
    <w:p/>
    <w:p/>
    <w:sectPr>
      <w:pgSz w:w="11906" w:h="16838"/>
      <w:pgMar w:top="1138" w:right="1152" w:bottom="1138" w:left="1152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0B26EA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2A0B26EA"/>
    <w:rsid w:val="5CB42461"/>
    <w:rsid w:val="79D5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qFormat="1"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qFormat="1" w:unhideWhenUsed="0" w:uiPriority="0" w:semiHidden="0" w:name="List Continue 2"/>
    <w:lsdException w:unhideWhenUsed="0" w:uiPriority="0" w:semiHidden="0" w:name="List Continue 3"/>
    <w:lsdException w:qFormat="1"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qFormat="1"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qFormat="1" w:unhideWhenUsed="0" w:uiPriority="0" w:semiHidden="0" w:name="Table Classic 2"/>
    <w:lsdException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unhideWhenUsed="0" w:uiPriority="0" w:semiHidden="0" w:name="Table Grid 3"/>
    <w:lsdException w:qFormat="1" w:unhideWhenUsed="0" w:uiPriority="0" w:semiHidden="0" w:name="Table Grid 4"/>
    <w:lsdException w:qFormat="1" w:unhideWhenUsed="0" w:uiPriority="0" w:semiHidden="0" w:name="Table Grid 5"/>
    <w:lsdException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qFormat="1" w:unhideWhenUsed="0" w:uiPriority="0" w:semiHidden="0" w:name="Table Professional"/>
    <w:lsdException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qFormat="1" w:unhideWhenUsed="0" w:uiPriority="71" w:semiHidden="0" w:name="Colorful Shading Accent 4"/>
    <w:lsdException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qFormat/>
    <w:uiPriority w:val="0"/>
    <w:rPr>
      <w:sz w:val="16"/>
      <w:szCs w:val="16"/>
    </w:rPr>
  </w:style>
  <w:style w:type="paragraph" w:styleId="14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qFormat/>
    <w:uiPriority w:val="0"/>
    <w:pPr>
      <w:spacing w:after="120"/>
    </w:pPr>
  </w:style>
  <w:style w:type="paragraph" w:styleId="16">
    <w:name w:val="Body Text 2"/>
    <w:basedOn w:val="1"/>
    <w:qFormat/>
    <w:uiPriority w:val="0"/>
    <w:pPr>
      <w:spacing w:after="120" w:line="480" w:lineRule="auto"/>
    </w:p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qFormat/>
    <w:uiPriority w:val="0"/>
    <w:pPr>
      <w:ind w:firstLine="420" w:firstLineChars="100"/>
    </w:pPr>
  </w:style>
  <w:style w:type="paragraph" w:styleId="19">
    <w:name w:val="Body Text Indent"/>
    <w:basedOn w:val="1"/>
    <w:qFormat/>
    <w:uiPriority w:val="0"/>
    <w:pPr>
      <w:spacing w:after="120"/>
      <w:ind w:left="420" w:leftChars="200"/>
    </w:pPr>
  </w:style>
  <w:style w:type="paragraph" w:styleId="20">
    <w:name w:val="Body Text First Indent 2"/>
    <w:basedOn w:val="19"/>
    <w:qFormat/>
    <w:uiPriority w:val="0"/>
    <w:pPr>
      <w:ind w:firstLine="420" w:firstLineChars="200"/>
    </w:pPr>
  </w:style>
  <w:style w:type="paragraph" w:styleId="2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qFormat/>
    <w:uiPriority w:val="0"/>
    <w:pPr>
      <w:ind w:left="100" w:leftChars="2100"/>
    </w:pPr>
  </w:style>
  <w:style w:type="character" w:styleId="25">
    <w:name w:val="annotation reference"/>
    <w:basedOn w:val="11"/>
    <w:qFormat/>
    <w:uiPriority w:val="0"/>
    <w:rPr>
      <w:sz w:val="21"/>
      <w:szCs w:val="21"/>
    </w:rPr>
  </w:style>
  <w:style w:type="paragraph" w:styleId="26">
    <w:name w:val="annotation text"/>
    <w:basedOn w:val="1"/>
    <w:uiPriority w:val="0"/>
    <w:pPr>
      <w:jc w:val="left"/>
    </w:pPr>
  </w:style>
  <w:style w:type="paragraph" w:styleId="27">
    <w:name w:val="annotation subject"/>
    <w:basedOn w:val="26"/>
    <w:next w:val="26"/>
    <w:qFormat/>
    <w:uiPriority w:val="0"/>
    <w:rPr>
      <w:b/>
      <w:bCs/>
    </w:rPr>
  </w:style>
  <w:style w:type="paragraph" w:styleId="28">
    <w:name w:val="Date"/>
    <w:basedOn w:val="1"/>
    <w:next w:val="1"/>
    <w:qFormat/>
    <w:uiPriority w:val="0"/>
    <w:pPr>
      <w:ind w:left="100" w:leftChars="2500"/>
    </w:pPr>
  </w:style>
  <w:style w:type="paragraph" w:styleId="29">
    <w:name w:val="Document Map"/>
    <w:basedOn w:val="1"/>
    <w:qFormat/>
    <w:uiPriority w:val="0"/>
    <w:pPr>
      <w:shd w:val="clear" w:color="auto" w:fill="000080"/>
    </w:pPr>
  </w:style>
  <w:style w:type="paragraph" w:styleId="30">
    <w:name w:val="E-mail Signature"/>
    <w:basedOn w:val="1"/>
    <w:qFormat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qFormat/>
    <w:uiPriority w:val="0"/>
    <w:rPr>
      <w:vertAlign w:val="superscript"/>
    </w:rPr>
  </w:style>
  <w:style w:type="paragraph" w:styleId="33">
    <w:name w:val="endnote text"/>
    <w:basedOn w:val="1"/>
    <w:qFormat/>
    <w:uiPriority w:val="0"/>
    <w:pPr>
      <w:snapToGrid w:val="0"/>
      <w:jc w:val="left"/>
    </w:pPr>
  </w:style>
  <w:style w:type="paragraph" w:styleId="34">
    <w:name w:val="envelope address"/>
    <w:basedOn w:val="1"/>
    <w:qFormat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qFormat/>
    <w:uiPriority w:val="0"/>
    <w:rPr>
      <w:color w:val="800080"/>
      <w:u w:val="single"/>
    </w:rPr>
  </w:style>
  <w:style w:type="paragraph" w:styleId="3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uiPriority w:val="0"/>
    <w:rPr>
      <w:vertAlign w:val="superscript"/>
    </w:rPr>
  </w:style>
  <w:style w:type="paragraph" w:styleId="39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qFormat/>
    <w:uiPriority w:val="0"/>
  </w:style>
  <w:style w:type="paragraph" w:styleId="42">
    <w:name w:val="HTML Address"/>
    <w:basedOn w:val="1"/>
    <w:qFormat/>
    <w:uiPriority w:val="0"/>
    <w:rPr>
      <w:i/>
      <w:iCs/>
    </w:rPr>
  </w:style>
  <w:style w:type="character" w:styleId="43">
    <w:name w:val="HTML Cite"/>
    <w:basedOn w:val="11"/>
    <w:uiPriority w:val="0"/>
    <w:rPr>
      <w:i/>
      <w:iCs/>
    </w:rPr>
  </w:style>
  <w:style w:type="character" w:styleId="44">
    <w:name w:val="HTML Code"/>
    <w:basedOn w:val="11"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qFormat/>
    <w:uiPriority w:val="0"/>
    <w:rPr>
      <w:i/>
      <w:iCs/>
    </w:rPr>
  </w:style>
  <w:style w:type="character" w:styleId="46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uiPriority w:val="0"/>
    <w:rPr>
      <w:rFonts w:ascii="Courier New" w:hAnsi="Courier New" w:cs="Courier New"/>
    </w:rPr>
  </w:style>
  <w:style w:type="character" w:styleId="49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uiPriority w:val="0"/>
    <w:rPr>
      <w:i/>
      <w:iCs/>
    </w:rPr>
  </w:style>
  <w:style w:type="character" w:styleId="51">
    <w:name w:val="Hyperlink"/>
    <w:basedOn w:val="11"/>
    <w:qFormat/>
    <w:uiPriority w:val="0"/>
    <w:rPr>
      <w:color w:val="0000FF"/>
      <w:u w:val="single"/>
    </w:rPr>
  </w:style>
  <w:style w:type="paragraph" w:styleId="52">
    <w:name w:val="index 1"/>
    <w:basedOn w:val="1"/>
    <w:next w:val="1"/>
    <w:qFormat/>
    <w:uiPriority w:val="0"/>
  </w:style>
  <w:style w:type="paragraph" w:styleId="53">
    <w:name w:val="index 2"/>
    <w:basedOn w:val="1"/>
    <w:next w:val="1"/>
    <w:qFormat/>
    <w:uiPriority w:val="0"/>
    <w:pPr>
      <w:ind w:left="200" w:leftChars="200"/>
    </w:pPr>
  </w:style>
  <w:style w:type="paragraph" w:styleId="54">
    <w:name w:val="index 3"/>
    <w:basedOn w:val="1"/>
    <w:next w:val="1"/>
    <w:uiPriority w:val="0"/>
    <w:pPr>
      <w:ind w:left="400" w:leftChars="400"/>
    </w:pPr>
  </w:style>
  <w:style w:type="paragraph" w:styleId="55">
    <w:name w:val="index 4"/>
    <w:basedOn w:val="1"/>
    <w:next w:val="1"/>
    <w:qFormat/>
    <w:uiPriority w:val="0"/>
    <w:pPr>
      <w:ind w:left="600" w:leftChars="600"/>
    </w:pPr>
  </w:style>
  <w:style w:type="paragraph" w:styleId="56">
    <w:name w:val="index 5"/>
    <w:basedOn w:val="1"/>
    <w:next w:val="1"/>
    <w:qFormat/>
    <w:uiPriority w:val="0"/>
    <w:pPr>
      <w:ind w:left="800" w:leftChars="800"/>
    </w:pPr>
  </w:style>
  <w:style w:type="paragraph" w:styleId="57">
    <w:name w:val="index 6"/>
    <w:basedOn w:val="1"/>
    <w:next w:val="1"/>
    <w:qFormat/>
    <w:uiPriority w:val="0"/>
    <w:pPr>
      <w:ind w:left="1000" w:leftChars="1000"/>
    </w:pPr>
  </w:style>
  <w:style w:type="paragraph" w:styleId="58">
    <w:name w:val="index 7"/>
    <w:basedOn w:val="1"/>
    <w:next w:val="1"/>
    <w:qFormat/>
    <w:uiPriority w:val="0"/>
    <w:pPr>
      <w:ind w:left="1200" w:leftChars="1200"/>
    </w:pPr>
  </w:style>
  <w:style w:type="paragraph" w:styleId="59">
    <w:name w:val="index 8"/>
    <w:basedOn w:val="1"/>
    <w:next w:val="1"/>
    <w:qFormat/>
    <w:uiPriority w:val="0"/>
    <w:pPr>
      <w:ind w:left="1400" w:leftChars="1400"/>
    </w:pPr>
  </w:style>
  <w:style w:type="paragraph" w:styleId="60">
    <w:name w:val="index 9"/>
    <w:basedOn w:val="1"/>
    <w:next w:val="1"/>
    <w:qFormat/>
    <w:uiPriority w:val="0"/>
    <w:pPr>
      <w:ind w:left="1600" w:leftChars="1600"/>
    </w:pPr>
  </w:style>
  <w:style w:type="paragraph" w:styleId="61">
    <w:name w:val="index heading"/>
    <w:basedOn w:val="1"/>
    <w:next w:val="52"/>
    <w:qFormat/>
    <w:uiPriority w:val="0"/>
    <w:rPr>
      <w:rFonts w:ascii="Arial" w:hAnsi="Arial" w:cs="Arial"/>
      <w:b/>
      <w:bCs/>
    </w:rPr>
  </w:style>
  <w:style w:type="character" w:styleId="62">
    <w:name w:val="line number"/>
    <w:basedOn w:val="11"/>
    <w:uiPriority w:val="0"/>
  </w:style>
  <w:style w:type="paragraph" w:styleId="63">
    <w:name w:val="List"/>
    <w:basedOn w:val="1"/>
    <w:qFormat/>
    <w:uiPriority w:val="0"/>
    <w:pPr>
      <w:ind w:left="200" w:hanging="200" w:hangingChars="200"/>
    </w:pPr>
  </w:style>
  <w:style w:type="paragraph" w:styleId="64">
    <w:name w:val="List 2"/>
    <w:basedOn w:val="1"/>
    <w:qFormat/>
    <w:uiPriority w:val="0"/>
    <w:pPr>
      <w:ind w:left="100" w:leftChars="200" w:hanging="200" w:hangingChars="200"/>
    </w:pPr>
  </w:style>
  <w:style w:type="paragraph" w:styleId="65">
    <w:name w:val="List 3"/>
    <w:basedOn w:val="1"/>
    <w:qFormat/>
    <w:uiPriority w:val="0"/>
    <w:pPr>
      <w:ind w:left="100" w:leftChars="400" w:hanging="200" w:hangingChars="200"/>
    </w:pPr>
  </w:style>
  <w:style w:type="paragraph" w:styleId="66">
    <w:name w:val="List 4"/>
    <w:basedOn w:val="1"/>
    <w:uiPriority w:val="0"/>
    <w:pPr>
      <w:ind w:left="100" w:leftChars="600" w:hanging="200" w:hangingChars="200"/>
    </w:pPr>
  </w:style>
  <w:style w:type="paragraph" w:styleId="67">
    <w:name w:val="List 5"/>
    <w:basedOn w:val="1"/>
    <w:uiPriority w:val="0"/>
    <w:pPr>
      <w:ind w:left="100" w:leftChars="800" w:hanging="200" w:hangingChars="200"/>
    </w:pPr>
  </w:style>
  <w:style w:type="paragraph" w:styleId="68">
    <w:name w:val="List Bullet"/>
    <w:basedOn w:val="1"/>
    <w:qFormat/>
    <w:uiPriority w:val="0"/>
    <w:pPr>
      <w:numPr>
        <w:ilvl w:val="0"/>
        <w:numId w:val="1"/>
      </w:numPr>
    </w:pPr>
  </w:style>
  <w:style w:type="paragraph" w:styleId="69">
    <w:name w:val="List Bullet 2"/>
    <w:basedOn w:val="1"/>
    <w:qFormat/>
    <w:uiPriority w:val="0"/>
    <w:pPr>
      <w:numPr>
        <w:ilvl w:val="0"/>
        <w:numId w:val="2"/>
      </w:numPr>
    </w:pPr>
  </w:style>
  <w:style w:type="paragraph" w:styleId="70">
    <w:name w:val="List Bullet 3"/>
    <w:basedOn w:val="1"/>
    <w:uiPriority w:val="0"/>
    <w:pPr>
      <w:numPr>
        <w:ilvl w:val="0"/>
        <w:numId w:val="3"/>
      </w:numPr>
    </w:pPr>
  </w:style>
  <w:style w:type="paragraph" w:styleId="71">
    <w:name w:val="List Bullet 4"/>
    <w:basedOn w:val="1"/>
    <w:uiPriority w:val="0"/>
    <w:pPr>
      <w:numPr>
        <w:ilvl w:val="0"/>
        <w:numId w:val="4"/>
      </w:numPr>
    </w:pPr>
  </w:style>
  <w:style w:type="paragraph" w:styleId="72">
    <w:name w:val="List Bullet 5"/>
    <w:basedOn w:val="1"/>
    <w:uiPriority w:val="0"/>
    <w:pPr>
      <w:numPr>
        <w:ilvl w:val="0"/>
        <w:numId w:val="5"/>
      </w:numPr>
    </w:pPr>
  </w:style>
  <w:style w:type="paragraph" w:styleId="73">
    <w:name w:val="List Continue"/>
    <w:basedOn w:val="1"/>
    <w:uiPriority w:val="0"/>
    <w:pPr>
      <w:spacing w:after="120"/>
      <w:ind w:left="420" w:leftChars="200"/>
    </w:pPr>
  </w:style>
  <w:style w:type="paragraph" w:styleId="74">
    <w:name w:val="List Continue 2"/>
    <w:basedOn w:val="1"/>
    <w:qFormat/>
    <w:uiPriority w:val="0"/>
    <w:pPr>
      <w:spacing w:after="120"/>
      <w:ind w:left="840" w:leftChars="400"/>
    </w:pPr>
  </w:style>
  <w:style w:type="paragraph" w:styleId="75">
    <w:name w:val="List Continue 3"/>
    <w:basedOn w:val="1"/>
    <w:uiPriority w:val="0"/>
    <w:pPr>
      <w:spacing w:after="120"/>
      <w:ind w:left="1260" w:leftChars="600"/>
    </w:pPr>
  </w:style>
  <w:style w:type="paragraph" w:styleId="76">
    <w:name w:val="List Continue 4"/>
    <w:basedOn w:val="1"/>
    <w:qFormat/>
    <w:uiPriority w:val="0"/>
    <w:pPr>
      <w:spacing w:after="120"/>
      <w:ind w:left="1680" w:leftChars="800"/>
    </w:pPr>
  </w:style>
  <w:style w:type="paragraph" w:styleId="77">
    <w:name w:val="List Continue 5"/>
    <w:basedOn w:val="1"/>
    <w:uiPriority w:val="0"/>
    <w:pPr>
      <w:spacing w:after="120"/>
      <w:ind w:left="2100" w:leftChars="1000"/>
    </w:pPr>
  </w:style>
  <w:style w:type="paragraph" w:styleId="78">
    <w:name w:val="List Number"/>
    <w:basedOn w:val="1"/>
    <w:uiPriority w:val="0"/>
    <w:pPr>
      <w:numPr>
        <w:ilvl w:val="0"/>
        <w:numId w:val="6"/>
      </w:numPr>
    </w:pPr>
  </w:style>
  <w:style w:type="paragraph" w:styleId="79">
    <w:name w:val="List Number 2"/>
    <w:basedOn w:val="1"/>
    <w:qFormat/>
    <w:uiPriority w:val="0"/>
    <w:pPr>
      <w:numPr>
        <w:ilvl w:val="0"/>
        <w:numId w:val="7"/>
      </w:numPr>
    </w:pPr>
  </w:style>
  <w:style w:type="paragraph" w:styleId="80">
    <w:name w:val="List Number 3"/>
    <w:basedOn w:val="1"/>
    <w:qFormat/>
    <w:uiPriority w:val="0"/>
    <w:pPr>
      <w:numPr>
        <w:ilvl w:val="0"/>
        <w:numId w:val="8"/>
      </w:numPr>
    </w:pPr>
  </w:style>
  <w:style w:type="paragraph" w:styleId="81">
    <w:name w:val="List Number 4"/>
    <w:basedOn w:val="1"/>
    <w:qFormat/>
    <w:uiPriority w:val="0"/>
    <w:pPr>
      <w:numPr>
        <w:ilvl w:val="0"/>
        <w:numId w:val="9"/>
      </w:numPr>
    </w:pPr>
  </w:style>
  <w:style w:type="paragraph" w:styleId="82">
    <w:name w:val="List Number 5"/>
    <w:basedOn w:val="1"/>
    <w:qFormat/>
    <w:uiPriority w:val="0"/>
    <w:pPr>
      <w:numPr>
        <w:ilvl w:val="0"/>
        <w:numId w:val="10"/>
      </w:numPr>
    </w:pPr>
  </w:style>
  <w:style w:type="paragraph" w:styleId="83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qFormat/>
    <w:uiPriority w:val="0"/>
    <w:rPr>
      <w:sz w:val="24"/>
      <w:szCs w:val="24"/>
    </w:rPr>
  </w:style>
  <w:style w:type="paragraph" w:styleId="86">
    <w:name w:val="Normal Indent"/>
    <w:basedOn w:val="1"/>
    <w:qFormat/>
    <w:uiPriority w:val="0"/>
    <w:pPr>
      <w:ind w:firstLine="420" w:firstLineChars="200"/>
    </w:pPr>
  </w:style>
  <w:style w:type="paragraph" w:styleId="87">
    <w:name w:val="Note Heading"/>
    <w:basedOn w:val="1"/>
    <w:next w:val="1"/>
    <w:qFormat/>
    <w:uiPriority w:val="0"/>
    <w:pPr>
      <w:jc w:val="center"/>
    </w:pPr>
  </w:style>
  <w:style w:type="character" w:styleId="88">
    <w:name w:val="page number"/>
    <w:basedOn w:val="11"/>
    <w:uiPriority w:val="0"/>
  </w:style>
  <w:style w:type="paragraph" w:styleId="89">
    <w:name w:val="Plain Text"/>
    <w:basedOn w:val="1"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qFormat/>
    <w:uiPriority w:val="0"/>
  </w:style>
  <w:style w:type="paragraph" w:styleId="91">
    <w:name w:val="Signature"/>
    <w:basedOn w:val="1"/>
    <w:qFormat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qFormat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qFormat/>
    <w:uiPriority w:val="0"/>
    <w:pPr>
      <w:ind w:left="420" w:leftChars="200"/>
    </w:pPr>
  </w:style>
  <w:style w:type="paragraph" w:styleId="129">
    <w:name w:val="table of figures"/>
    <w:basedOn w:val="1"/>
    <w:next w:val="1"/>
    <w:qFormat/>
    <w:uiPriority w:val="0"/>
    <w:pPr>
      <w:ind w:leftChars="200" w:hanging="200" w:hangingChars="200"/>
    </w:pPr>
  </w:style>
  <w:style w:type="table" w:styleId="130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qFormat/>
    <w:uiPriority w:val="0"/>
  </w:style>
  <w:style w:type="paragraph" w:styleId="143">
    <w:name w:val="toc 2"/>
    <w:basedOn w:val="1"/>
    <w:next w:val="1"/>
    <w:qFormat/>
    <w:uiPriority w:val="0"/>
    <w:pPr>
      <w:ind w:left="420" w:leftChars="200"/>
    </w:pPr>
  </w:style>
  <w:style w:type="paragraph" w:styleId="144">
    <w:name w:val="toc 3"/>
    <w:basedOn w:val="1"/>
    <w:next w:val="1"/>
    <w:qFormat/>
    <w:uiPriority w:val="0"/>
    <w:pPr>
      <w:ind w:left="840" w:leftChars="400"/>
    </w:pPr>
  </w:style>
  <w:style w:type="paragraph" w:styleId="145">
    <w:name w:val="toc 4"/>
    <w:basedOn w:val="1"/>
    <w:next w:val="1"/>
    <w:qFormat/>
    <w:uiPriority w:val="0"/>
    <w:pPr>
      <w:ind w:left="1260" w:leftChars="600"/>
    </w:pPr>
  </w:style>
  <w:style w:type="paragraph" w:styleId="146">
    <w:name w:val="toc 5"/>
    <w:basedOn w:val="1"/>
    <w:next w:val="1"/>
    <w:qFormat/>
    <w:uiPriority w:val="0"/>
    <w:pPr>
      <w:ind w:left="1680" w:leftChars="800"/>
    </w:pPr>
  </w:style>
  <w:style w:type="paragraph" w:styleId="147">
    <w:name w:val="toc 6"/>
    <w:basedOn w:val="1"/>
    <w:next w:val="1"/>
    <w:qFormat/>
    <w:uiPriority w:val="0"/>
    <w:pPr>
      <w:ind w:left="2100" w:leftChars="1000"/>
    </w:pPr>
  </w:style>
  <w:style w:type="paragraph" w:styleId="148">
    <w:name w:val="toc 7"/>
    <w:basedOn w:val="1"/>
    <w:next w:val="1"/>
    <w:qFormat/>
    <w:uiPriority w:val="0"/>
    <w:pPr>
      <w:ind w:left="2520" w:leftChars="1200"/>
    </w:pPr>
  </w:style>
  <w:style w:type="paragraph" w:styleId="149">
    <w:name w:val="toc 8"/>
    <w:basedOn w:val="1"/>
    <w:next w:val="1"/>
    <w:qFormat/>
    <w:uiPriority w:val="0"/>
    <w:pPr>
      <w:ind w:left="2940" w:leftChars="1400"/>
    </w:pPr>
  </w:style>
  <w:style w:type="paragraph" w:styleId="150">
    <w:name w:val="toc 9"/>
    <w:basedOn w:val="1"/>
    <w:next w:val="1"/>
    <w:qFormat/>
    <w:uiPriority w:val="0"/>
    <w:pPr>
      <w:ind w:left="3360" w:leftChars="1600"/>
    </w:pPr>
  </w:style>
  <w:style w:type="table" w:styleId="151">
    <w:name w:val="Light Shading"/>
    <w:basedOn w:val="12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qFormat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paragraph" w:styleId="249">
    <w:name w:val="No Spacing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2021-12-10T12:22:00Z</dcterms:created>
  <dc:creator>Liv</dc:creator>
  <cp:lastModifiedBy>Liv</cp:lastModifiedBy>
  <dcterms:modified xsi:type="dcterms:W3CDTF">2021-12-10T12:23:09Z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6664E016C094449C83757575AFAD6D51</vt:lpwstr>
  </property>
</Properties>
</file>